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E2FE546" w:rsidR="00535E9B" w:rsidRPr="00B00CE4" w:rsidRDefault="00A01800"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w:t>
      </w:r>
      <w:r>
        <w:rPr>
          <w:rFonts w:ascii="Verdana" w:eastAsia="Verdana" w:hAnsi="Verdana" w:cs="Times New Roman"/>
          <w:b/>
          <w:u w:val="single"/>
        </w:rPr>
        <w:t>DLA CZĘŚCI 3</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782A5440" w14:textId="77777777" w:rsidR="00A01800" w:rsidRDefault="008D0EB4" w:rsidP="00A01800">
      <w:pPr>
        <w:pStyle w:val="Akapitzlist"/>
        <w:numPr>
          <w:ilvl w:val="1"/>
          <w:numId w:val="6"/>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39CDA76B" w14:textId="5C46999B" w:rsidR="00F47B02" w:rsidRPr="00A01800" w:rsidRDefault="00F47B02" w:rsidP="00A01800">
      <w:pPr>
        <w:pStyle w:val="Akapitzlist"/>
        <w:spacing w:before="120" w:line="276" w:lineRule="auto"/>
        <w:jc w:val="center"/>
        <w:outlineLvl w:val="0"/>
        <w:rPr>
          <w:rFonts w:cstheme="minorHAnsi"/>
          <w:i/>
          <w:iCs/>
          <w:szCs w:val="18"/>
        </w:rPr>
      </w:pPr>
      <w:r w:rsidRPr="00A01800">
        <w:rPr>
          <w:rFonts w:cstheme="minorHAnsi"/>
          <w:b/>
          <w:i/>
          <w:iCs/>
          <w:szCs w:val="18"/>
        </w:rPr>
        <w:t>„Budowa przyłącza kablowego nN 0,4 kV Łódź, ul. Orla 1, dz. nr 108 (RE Łódź)”</w:t>
      </w:r>
    </w:p>
    <w:p w14:paraId="6B93E208" w14:textId="298783C2" w:rsidR="00A01800" w:rsidRDefault="00A01800" w:rsidP="00A01800">
      <w:pPr>
        <w:pStyle w:val="Akapitzlist"/>
        <w:numPr>
          <w:ilvl w:val="1"/>
          <w:numId w:val="6"/>
        </w:numPr>
        <w:spacing w:before="120" w:line="276" w:lineRule="auto"/>
        <w:jc w:val="both"/>
        <w:outlineLvl w:val="0"/>
        <w:rPr>
          <w:rFonts w:cstheme="minorHAnsi"/>
          <w:szCs w:val="18"/>
        </w:rPr>
      </w:pPr>
      <w:r>
        <w:rPr>
          <w:rFonts w:cstheme="minorHAnsi"/>
          <w:szCs w:val="18"/>
        </w:rPr>
        <w:t xml:space="preserve"> </w:t>
      </w:r>
      <w:r w:rsidR="008D0EB4" w:rsidRPr="001A2A0C">
        <w:rPr>
          <w:rFonts w:cstheme="minorHAnsi"/>
          <w:szCs w:val="18"/>
        </w:rPr>
        <w:t xml:space="preserve">Zakres rzeczowy i asortymentowy robót określa dokumentacja projektowa </w:t>
      </w:r>
      <w:r>
        <w:rPr>
          <w:rFonts w:cstheme="minorHAnsi"/>
          <w:szCs w:val="18"/>
        </w:rPr>
        <w:t xml:space="preserve">(do cz. 3) </w:t>
      </w:r>
      <w:r w:rsidR="008D0EB4" w:rsidRPr="001A2A0C">
        <w:rPr>
          <w:rFonts w:cstheme="minorHAnsi"/>
          <w:szCs w:val="18"/>
        </w:rPr>
        <w:t xml:space="preserve">oraz </w:t>
      </w:r>
      <w:r>
        <w:rPr>
          <w:rFonts w:cstheme="minorHAnsi"/>
          <w:szCs w:val="18"/>
        </w:rPr>
        <w:t>Z</w:t>
      </w:r>
      <w:r w:rsidR="008D0EB4" w:rsidRPr="001A2A0C">
        <w:rPr>
          <w:rFonts w:cstheme="minorHAnsi"/>
          <w:szCs w:val="18"/>
        </w:rPr>
        <w:t xml:space="preserve">ałącznik nr 1 do SWZ. </w:t>
      </w:r>
    </w:p>
    <w:p w14:paraId="69871B2A" w14:textId="23534013" w:rsidR="001A2A0C" w:rsidRPr="00A01800" w:rsidRDefault="00A01800" w:rsidP="00A01800">
      <w:pPr>
        <w:pStyle w:val="Akapitzlist"/>
        <w:numPr>
          <w:ilvl w:val="1"/>
          <w:numId w:val="6"/>
        </w:numPr>
        <w:spacing w:before="120" w:line="276" w:lineRule="auto"/>
        <w:jc w:val="both"/>
        <w:outlineLvl w:val="0"/>
        <w:rPr>
          <w:rFonts w:cstheme="minorHAnsi"/>
          <w:szCs w:val="18"/>
        </w:rPr>
      </w:pPr>
      <w:r>
        <w:rPr>
          <w:rFonts w:cstheme="minorHAnsi"/>
          <w:szCs w:val="18"/>
        </w:rPr>
        <w:t xml:space="preserve"> </w:t>
      </w:r>
      <w:r w:rsidR="008D0EB4" w:rsidRPr="00A01800">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SN/nN oraz złącza SN wyposażenie musi  być zgodne z treścią Wytycznych do budowy systemów elektroenergetycznych w PGE Dystrybucja S.A. w tomie pn. „Standardy techniczne złączy kablowych SN w PGE Dystrybucja S.A.”, „Standardy techniczne stacji transformatorowych wnętrzowych SN/nN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5F6C13" w:rsidRDefault="008D0EB4" w:rsidP="008F72E5">
      <w:pPr>
        <w:pStyle w:val="Akapitzlist"/>
        <w:numPr>
          <w:ilvl w:val="2"/>
          <w:numId w:val="7"/>
        </w:numPr>
        <w:spacing w:after="0" w:line="276" w:lineRule="auto"/>
        <w:jc w:val="both"/>
        <w:rPr>
          <w:rFonts w:eastAsia="Times New Roman" w:cs="Calibri"/>
          <w:szCs w:val="18"/>
        </w:rPr>
      </w:pPr>
      <w:r w:rsidRPr="005F6C13">
        <w:rPr>
          <w:rFonts w:eastAsia="Times New Roman" w:cs="Calibri"/>
          <w:szCs w:val="18"/>
        </w:rPr>
        <w:t xml:space="preserve">Odpowiedzialność za wszelkie roszczenia rzeczowe i finansowe osób trzecich związane </w:t>
      </w:r>
      <w:r w:rsidR="00463679" w:rsidRPr="005F6C13">
        <w:rPr>
          <w:rFonts w:eastAsia="Times New Roman" w:cs="Calibri"/>
          <w:szCs w:val="18"/>
        </w:rPr>
        <w:br/>
      </w:r>
      <w:r w:rsidRPr="005F6C13">
        <w:rPr>
          <w:rFonts w:eastAsia="Times New Roman" w:cs="Calibri"/>
          <w:szCs w:val="18"/>
        </w:rPr>
        <w:t>z prowadzonymi robotami, niewłaściwym zagospodarowaniem, składowaniem lub utylizacją odpadów i materiałów uzyskanych z rozbiórki</w:t>
      </w:r>
    </w:p>
    <w:p w14:paraId="4E3589A3" w14:textId="7A4121CA" w:rsidR="008D0EB4" w:rsidRPr="005F6C13" w:rsidRDefault="008D0EB4" w:rsidP="008F72E5">
      <w:pPr>
        <w:pStyle w:val="Akapitzlist"/>
        <w:numPr>
          <w:ilvl w:val="1"/>
          <w:numId w:val="7"/>
        </w:numPr>
        <w:spacing w:before="120" w:after="0" w:line="276" w:lineRule="auto"/>
        <w:jc w:val="both"/>
        <w:outlineLvl w:val="0"/>
        <w:rPr>
          <w:rFonts w:eastAsia="Times New Roman" w:cs="Calibri"/>
          <w:szCs w:val="18"/>
        </w:rPr>
      </w:pPr>
      <w:r w:rsidRPr="005F6C13">
        <w:rPr>
          <w:rFonts w:eastAsia="Times New Roman" w:cs="Calibri"/>
          <w:szCs w:val="18"/>
        </w:rPr>
        <w:t>Termin wykonania robót budowlanych może ulec przesunięciu tylko w przypadkach określonych w Umowie.</w:t>
      </w:r>
    </w:p>
    <w:p w14:paraId="76EE0801" w14:textId="183CD1CA" w:rsidR="008D0EB4" w:rsidRPr="005F6C13" w:rsidRDefault="008D0EB4" w:rsidP="008F72E5">
      <w:pPr>
        <w:pStyle w:val="Akapitzlist"/>
        <w:numPr>
          <w:ilvl w:val="1"/>
          <w:numId w:val="7"/>
        </w:numPr>
        <w:spacing w:before="120" w:after="0" w:line="276" w:lineRule="auto"/>
        <w:jc w:val="both"/>
        <w:outlineLvl w:val="0"/>
        <w:rPr>
          <w:rFonts w:eastAsia="Times New Roman" w:cs="Calibri"/>
          <w:szCs w:val="18"/>
        </w:rPr>
      </w:pPr>
      <w:r w:rsidRPr="005F6C13">
        <w:rPr>
          <w:rFonts w:eastAsia="Times New Roman" w:cs="Calibri"/>
          <w:szCs w:val="18"/>
        </w:rPr>
        <w:t xml:space="preserve">Prace elektroenergetyczne należy wykonać w technologii PPN w obszarze sieci nN </w:t>
      </w:r>
      <w:r w:rsidR="00463679" w:rsidRPr="005F6C13">
        <w:rPr>
          <w:rFonts w:eastAsia="Times New Roman" w:cs="Calibri"/>
          <w:szCs w:val="18"/>
        </w:rPr>
        <w:br/>
      </w:r>
      <w:r w:rsidRPr="005F6C13">
        <w:rPr>
          <w:rFonts w:eastAsia="Times New Roman" w:cs="Calibri"/>
          <w:szCs w:val="18"/>
        </w:rPr>
        <w:t>(z uwzględnieniem ograniczeń technologii).</w:t>
      </w:r>
    </w:p>
    <w:p w14:paraId="24B60DBE" w14:textId="23EED7C6" w:rsidR="008D0EB4" w:rsidRPr="005F6C13" w:rsidRDefault="008D0EB4" w:rsidP="008F72E5">
      <w:pPr>
        <w:pStyle w:val="Akapitzlist"/>
        <w:numPr>
          <w:ilvl w:val="1"/>
          <w:numId w:val="7"/>
        </w:numPr>
        <w:spacing w:before="120" w:after="0" w:line="276" w:lineRule="auto"/>
        <w:jc w:val="both"/>
        <w:outlineLvl w:val="0"/>
        <w:rPr>
          <w:rFonts w:eastAsia="Times New Roman" w:cs="Calibri"/>
          <w:szCs w:val="18"/>
        </w:rPr>
      </w:pPr>
      <w:r w:rsidRPr="005F6C13">
        <w:rPr>
          <w:rFonts w:eastAsia="Times New Roman" w:cs="Calibri"/>
          <w:szCs w:val="18"/>
        </w:rPr>
        <w:t xml:space="preserve">Maksymalny czas wyłączeń odbiorców dla całej realizacji nie będzie trwał, łącznie w całym okresie wykonywania, dłużej niż: </w:t>
      </w:r>
      <w:r w:rsidR="00A00E07" w:rsidRPr="00A01800">
        <w:rPr>
          <w:rFonts w:eastAsia="Times New Roman" w:cs="Calibri"/>
          <w:b/>
          <w:i/>
          <w:iCs/>
          <w:szCs w:val="18"/>
        </w:rPr>
        <w:t>6</w:t>
      </w:r>
      <w:r w:rsidRPr="00A01800">
        <w:rPr>
          <w:rFonts w:eastAsia="Times New Roman" w:cs="Calibri"/>
          <w:b/>
          <w:i/>
          <w:iCs/>
          <w:szCs w:val="18"/>
        </w:rPr>
        <w:t xml:space="preserve"> godzin</w:t>
      </w:r>
      <w:r w:rsidRPr="005F6C13">
        <w:rPr>
          <w:rFonts w:eastAsia="Times New Roman" w:cs="Calibri"/>
          <w:szCs w:val="18"/>
        </w:rPr>
        <w:t xml:space="preserve">. Natomiast jednorazowa przerwa nie może przekroczyć </w:t>
      </w:r>
      <w:r w:rsidR="00A01800">
        <w:rPr>
          <w:rFonts w:eastAsia="Times New Roman" w:cs="Calibri"/>
          <w:szCs w:val="18"/>
        </w:rPr>
        <w:t xml:space="preserve">           </w:t>
      </w:r>
      <w:r w:rsidR="00A00E07" w:rsidRPr="00A01800">
        <w:rPr>
          <w:rFonts w:eastAsia="Times New Roman" w:cs="Calibri"/>
          <w:b/>
          <w:i/>
          <w:iCs/>
          <w:szCs w:val="18"/>
        </w:rPr>
        <w:t>8</w:t>
      </w:r>
      <w:r w:rsidRPr="00A01800">
        <w:rPr>
          <w:rFonts w:eastAsia="Times New Roman" w:cs="Calibri"/>
          <w:b/>
          <w:i/>
          <w:iCs/>
          <w:szCs w:val="18"/>
        </w:rPr>
        <w:t xml:space="preserve"> godzin</w:t>
      </w:r>
      <w:r w:rsidRPr="005F6C13">
        <w:rPr>
          <w:rFonts w:eastAsia="Times New Roman" w:cs="Calibri"/>
          <w:b/>
          <w:szCs w:val="18"/>
        </w:rPr>
        <w:t>.</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5F6C13">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sidRPr="005F6C13">
        <w:rPr>
          <w:rFonts w:eastAsia="Times New Roman" w:cs="Calibri"/>
          <w:szCs w:val="18"/>
        </w:rPr>
        <w:br/>
      </w:r>
      <w:r w:rsidRPr="005F6C13">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w:t>
      </w:r>
      <w:r w:rsidRPr="008D0EB4">
        <w:rPr>
          <w:rFonts w:eastAsia="Times New Roman" w:cs="Calibri"/>
          <w:szCs w:val="18"/>
        </w:rPr>
        <w:t xml:space="preserve">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Wytyczne w zakresie stosowania zamknięć typu Master Key</w:t>
      </w:r>
    </w:p>
    <w:p w14:paraId="029DEF4C" w14:textId="77777777" w:rsidR="008D0EB4" w:rsidRPr="00783D03" w:rsidRDefault="008D0EB4" w:rsidP="00A01800">
      <w:pPr>
        <w:spacing w:before="120" w:after="0" w:line="276"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Key” (MK) firmy LOB Master Key Sp. z o. o. według poniższego schematu. </w:t>
      </w:r>
    </w:p>
    <w:p w14:paraId="7FF1F3E6" w14:textId="7F8CBE29" w:rsidR="008D0EB4" w:rsidRPr="008D0EB4" w:rsidRDefault="008D0EB4" w:rsidP="00A01800">
      <w:pPr>
        <w:pStyle w:val="Akapitzlist"/>
        <w:numPr>
          <w:ilvl w:val="0"/>
          <w:numId w:val="10"/>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kV oraz SN/SN, kolor kłódki: niebieski RAL 5015.</w:t>
      </w:r>
    </w:p>
    <w:p w14:paraId="0026AEBB" w14:textId="081E64E0" w:rsidR="008D0EB4" w:rsidRPr="008D0EB4" w:rsidRDefault="008D0EB4" w:rsidP="00A01800">
      <w:pPr>
        <w:pStyle w:val="Akapitzlist"/>
        <w:numPr>
          <w:ilvl w:val="0"/>
          <w:numId w:val="11"/>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W/O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kV oraz SN/SN, kolor kłódki: niebieski RAL 5015.</w:t>
      </w:r>
    </w:p>
    <w:p w14:paraId="6709DCD3" w14:textId="44DBB3D5" w:rsidR="008D0EB4" w:rsidRPr="008D0EB4" w:rsidRDefault="008D0EB4" w:rsidP="00A01800">
      <w:pPr>
        <w:pStyle w:val="Akapitzlist"/>
        <w:numPr>
          <w:ilvl w:val="0"/>
          <w:numId w:val="12"/>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SN/nN, złączach kablowych SN, łącznikach SN, kolor kłódki: czarny RAL 9005.</w:t>
      </w:r>
    </w:p>
    <w:p w14:paraId="006980E5" w14:textId="70FB097A" w:rsidR="008D0EB4" w:rsidRPr="008D0EB4" w:rsidRDefault="008D0EB4" w:rsidP="00A01800">
      <w:pPr>
        <w:pStyle w:val="Akapitzlist"/>
        <w:numPr>
          <w:ilvl w:val="0"/>
          <w:numId w:val="13"/>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S/O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SN/nN, złączach kablowych SN, łącznikach SN, kolor kłódki: czarny RAL 9005.</w:t>
      </w:r>
    </w:p>
    <w:p w14:paraId="6A8284D1" w14:textId="5B57A626" w:rsidR="008D0EB4" w:rsidRPr="008D0EB4" w:rsidRDefault="008D0EB4" w:rsidP="00A01800">
      <w:pPr>
        <w:pStyle w:val="Akapitzlist"/>
        <w:numPr>
          <w:ilvl w:val="0"/>
          <w:numId w:val="14"/>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D</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nN, kolor kłódki: brązowy RAL 8016. </w:t>
      </w:r>
    </w:p>
    <w:p w14:paraId="2C2E258A" w14:textId="7D3BCE90" w:rsidR="008D0EB4" w:rsidRPr="008D0EB4" w:rsidRDefault="008D0EB4" w:rsidP="00A01800">
      <w:pPr>
        <w:pStyle w:val="Akapitzlist"/>
        <w:numPr>
          <w:ilvl w:val="0"/>
          <w:numId w:val="15"/>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O</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4257A24B" w:rsidR="003F7633" w:rsidRDefault="008D0EB4" w:rsidP="00A01800">
      <w:pPr>
        <w:pStyle w:val="Akapitzlist"/>
        <w:numPr>
          <w:ilvl w:val="0"/>
          <w:numId w:val="16"/>
        </w:numPr>
        <w:spacing w:before="120" w:after="0" w:line="276" w:lineRule="auto"/>
        <w:ind w:left="1560" w:hanging="426"/>
        <w:jc w:val="both"/>
        <w:outlineLvl w:val="0"/>
        <w:rPr>
          <w:rFonts w:eastAsia="Times New Roman" w:cs="Calibri"/>
          <w:szCs w:val="18"/>
        </w:rPr>
      </w:pPr>
      <w:r w:rsidRPr="004644EA">
        <w:rPr>
          <w:rFonts w:eastAsia="Times New Roman" w:cs="Calibri"/>
          <w:b/>
          <w:szCs w:val="18"/>
        </w:rPr>
        <w:t>Poziom K</w:t>
      </w:r>
      <w:r w:rsidR="00D845E7">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nN odbiorców indywidualnych w Oddziale (klucze są przeznaczone do dyspozycji odbiorców indywidualnych), kolor kłódki: szary RAL 7035.</w:t>
      </w:r>
    </w:p>
    <w:p w14:paraId="38FB9028" w14:textId="77777777" w:rsidR="00A01800" w:rsidRPr="00783D03" w:rsidRDefault="00A01800" w:rsidP="00A01800">
      <w:pPr>
        <w:pStyle w:val="Akapitzlist"/>
        <w:spacing w:before="120" w:after="0" w:line="276" w:lineRule="auto"/>
        <w:ind w:left="1560"/>
        <w:jc w:val="both"/>
        <w:outlineLvl w:val="0"/>
        <w:rPr>
          <w:rFonts w:eastAsia="Times New Roman" w:cs="Calibri"/>
          <w:szCs w:val="18"/>
        </w:rPr>
      </w:pPr>
    </w:p>
    <w:p w14:paraId="4161DF15" w14:textId="138A63B1" w:rsidR="004906BC" w:rsidRPr="007757B5" w:rsidRDefault="004906BC" w:rsidP="00A01800">
      <w:pPr>
        <w:pStyle w:val="Akapitzlist"/>
        <w:numPr>
          <w:ilvl w:val="0"/>
          <w:numId w:val="7"/>
        </w:numPr>
        <w:spacing w:before="120" w:after="0" w:line="360" w:lineRule="auto"/>
        <w:ind w:left="284" w:hanging="284"/>
        <w:jc w:val="both"/>
        <w:outlineLvl w:val="0"/>
        <w:rPr>
          <w:rFonts w:cstheme="minorHAnsi"/>
          <w:b/>
          <w:szCs w:val="18"/>
        </w:rPr>
      </w:pPr>
      <w:r w:rsidRPr="007757B5">
        <w:rPr>
          <w:rFonts w:cstheme="minorHAnsi"/>
          <w:b/>
          <w:szCs w:val="18"/>
        </w:rPr>
        <w:t>Termin realizacji zakupu</w:t>
      </w:r>
    </w:p>
    <w:p w14:paraId="2447B124" w14:textId="77777777" w:rsidR="00A01800" w:rsidRDefault="00F47B02" w:rsidP="00DB2BFF">
      <w:pPr>
        <w:pStyle w:val="Akapitzlist"/>
        <w:spacing w:before="120" w:line="276" w:lineRule="auto"/>
        <w:ind w:left="284"/>
        <w:jc w:val="both"/>
        <w:outlineLvl w:val="0"/>
        <w:rPr>
          <w:rFonts w:cstheme="minorHAnsi"/>
          <w:b/>
          <w:szCs w:val="18"/>
        </w:rPr>
      </w:pPr>
      <w:r w:rsidRPr="00A01800">
        <w:rPr>
          <w:rFonts w:cstheme="minorHAnsi"/>
          <w:b/>
          <w:i/>
          <w:iCs/>
          <w:szCs w:val="18"/>
        </w:rPr>
        <w:t>4</w:t>
      </w:r>
      <w:r w:rsidR="004644EA" w:rsidRPr="00A01800">
        <w:rPr>
          <w:rFonts w:cstheme="minorHAnsi"/>
          <w:b/>
          <w:i/>
          <w:iCs/>
          <w:szCs w:val="18"/>
        </w:rPr>
        <w:t xml:space="preserve"> miesiące od dnia podpisania umowy</w:t>
      </w:r>
      <w:r w:rsidR="004644EA">
        <w:rPr>
          <w:rFonts w:cstheme="minorHAnsi"/>
          <w:b/>
          <w:szCs w:val="18"/>
        </w:rPr>
        <w:t xml:space="preserve"> </w:t>
      </w:r>
    </w:p>
    <w:p w14:paraId="62B80F34" w14:textId="25D62B4B" w:rsidR="004906BC" w:rsidRPr="007757B5" w:rsidRDefault="004644EA" w:rsidP="00DB2BFF">
      <w:pPr>
        <w:pStyle w:val="Akapitzlist"/>
        <w:spacing w:before="120" w:line="276" w:lineRule="auto"/>
        <w:ind w:left="284"/>
        <w:jc w:val="both"/>
        <w:outlineLvl w:val="0"/>
        <w:rPr>
          <w:rFonts w:cstheme="minorHAnsi"/>
          <w:szCs w:val="18"/>
        </w:rPr>
      </w:pPr>
      <w:r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A01800">
      <w:pPr>
        <w:pStyle w:val="Akapitzlist"/>
        <w:numPr>
          <w:ilvl w:val="0"/>
          <w:numId w:val="7"/>
        </w:numPr>
        <w:spacing w:before="120" w:after="0"/>
        <w:ind w:left="284" w:hanging="284"/>
        <w:jc w:val="both"/>
        <w:outlineLvl w:val="0"/>
        <w:rPr>
          <w:rFonts w:cstheme="minorHAnsi"/>
          <w:b/>
          <w:szCs w:val="18"/>
        </w:rPr>
      </w:pPr>
      <w:r w:rsidRPr="007757B5">
        <w:rPr>
          <w:rFonts w:cstheme="minorHAnsi"/>
          <w:b/>
          <w:szCs w:val="18"/>
        </w:rPr>
        <w:t>Miejsce realizacji zakupu</w:t>
      </w:r>
    </w:p>
    <w:p w14:paraId="75EC6038" w14:textId="79CB78FD"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w:t>
      </w:r>
      <w:r w:rsidRPr="00F47B02">
        <w:rPr>
          <w:rFonts w:cstheme="minorHAnsi"/>
          <w:szCs w:val="18"/>
        </w:rPr>
        <w:t xml:space="preserve">działania: </w:t>
      </w:r>
      <w:r w:rsidR="00A01800" w:rsidRPr="009D1EA5">
        <w:rPr>
          <w:rFonts w:cstheme="minorHAnsi"/>
          <w:b/>
          <w:i/>
          <w:iCs/>
          <w:szCs w:val="18"/>
        </w:rPr>
        <w:t>RE Łódź</w:t>
      </w:r>
      <w:r w:rsidR="005F23E1" w:rsidRPr="009D1EA5">
        <w:rPr>
          <w:rFonts w:cstheme="minorHAnsi"/>
          <w:b/>
          <w:i/>
          <w:iCs/>
          <w:szCs w:val="18"/>
        </w:rPr>
        <w:t>, miejscowość</w:t>
      </w:r>
      <w:r w:rsidR="00F47B02" w:rsidRPr="009D1EA5">
        <w:rPr>
          <w:rFonts w:cstheme="minorHAnsi"/>
          <w:b/>
          <w:i/>
          <w:iCs/>
          <w:szCs w:val="18"/>
        </w:rPr>
        <w:t xml:space="preserve"> Łódź</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3846EC48"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SN/nN stanowią załącznik do niniejszej Specyfikacji (SST-</w:t>
      </w:r>
      <w:r w:rsidR="009D1EA5">
        <w:rPr>
          <w:rFonts w:cstheme="minorHAnsi"/>
          <w:b/>
          <w:szCs w:val="18"/>
        </w:rPr>
        <w:t>T</w:t>
      </w:r>
      <w:r w:rsidRPr="005F23E1">
        <w:rPr>
          <w:rFonts w:cstheme="minorHAnsi"/>
          <w:b/>
          <w:szCs w:val="18"/>
        </w:rPr>
        <w:t xml:space="preserve">ransformatory) </w:t>
      </w:r>
    </w:p>
    <w:p w14:paraId="429C9AB5" w14:textId="38DBFDD6" w:rsidR="00F47B02" w:rsidRDefault="00E818CE" w:rsidP="00783D03">
      <w:pPr>
        <w:pStyle w:val="Akapitzlist"/>
        <w:numPr>
          <w:ilvl w:val="1"/>
          <w:numId w:val="8"/>
        </w:numPr>
        <w:spacing w:before="120" w:after="0" w:line="276" w:lineRule="auto"/>
        <w:ind w:left="1134" w:hanging="708"/>
        <w:jc w:val="both"/>
        <w:outlineLvl w:val="0"/>
        <w:rPr>
          <w:rFonts w:cstheme="minorHAnsi"/>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CF61DA4" w14:textId="31F2B270" w:rsidR="00E818CE" w:rsidRPr="00F47B02" w:rsidRDefault="00F47B02" w:rsidP="00F47B02">
      <w:pPr>
        <w:rPr>
          <w:rFonts w:cstheme="minorHAnsi"/>
          <w:szCs w:val="18"/>
        </w:rPr>
      </w:pPr>
      <w:r>
        <w:rPr>
          <w:rFonts w:cstheme="minorHAnsi"/>
          <w:szCs w:val="18"/>
        </w:rPr>
        <w:br w:type="page"/>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lastRenderedPageBreak/>
        <w:t>Dostawa Zamawiającego:</w:t>
      </w:r>
    </w:p>
    <w:p w14:paraId="797D5358" w14:textId="683F7CE3" w:rsidR="00A01800" w:rsidRDefault="00F47B02" w:rsidP="00A01800">
      <w:pPr>
        <w:pStyle w:val="Akapitzlist"/>
        <w:numPr>
          <w:ilvl w:val="0"/>
          <w:numId w:val="17"/>
        </w:numPr>
        <w:spacing w:before="120" w:after="0" w:line="276" w:lineRule="auto"/>
        <w:jc w:val="both"/>
        <w:outlineLvl w:val="0"/>
        <w:rPr>
          <w:rFonts w:cstheme="minorHAnsi"/>
          <w:b/>
          <w:szCs w:val="18"/>
        </w:rPr>
      </w:pPr>
      <w:r w:rsidRPr="00F47B02">
        <w:rPr>
          <w:rFonts w:cstheme="minorHAnsi"/>
          <w:b/>
          <w:szCs w:val="18"/>
        </w:rPr>
        <w:t xml:space="preserve">Transformator 15/0,4 kV 630 kVA - odbiór z magazynu głównego Łódź, </w:t>
      </w:r>
      <w:r w:rsidR="00A01800">
        <w:rPr>
          <w:rFonts w:cstheme="minorHAnsi"/>
          <w:b/>
          <w:szCs w:val="18"/>
        </w:rPr>
        <w:t xml:space="preserve">                       </w:t>
      </w:r>
      <w:r w:rsidRPr="00F47B02">
        <w:rPr>
          <w:rFonts w:cstheme="minorHAnsi"/>
          <w:b/>
          <w:szCs w:val="18"/>
        </w:rPr>
        <w:t>ul. Rokicińska 148.</w:t>
      </w:r>
    </w:p>
    <w:p w14:paraId="3B492599" w14:textId="5942F9FD" w:rsidR="00E818CE" w:rsidRPr="00A01800" w:rsidRDefault="00E818CE" w:rsidP="00A01800">
      <w:pPr>
        <w:pStyle w:val="Akapitzlist"/>
        <w:numPr>
          <w:ilvl w:val="0"/>
          <w:numId w:val="17"/>
        </w:numPr>
        <w:spacing w:before="120" w:after="0" w:line="276" w:lineRule="auto"/>
        <w:jc w:val="both"/>
        <w:outlineLvl w:val="0"/>
        <w:rPr>
          <w:rFonts w:cstheme="minorHAnsi"/>
          <w:b/>
          <w:szCs w:val="18"/>
        </w:rPr>
      </w:pPr>
      <w:r w:rsidRPr="00A01800">
        <w:rPr>
          <w:rFonts w:cstheme="minorHAnsi"/>
          <w:b/>
          <w:szCs w:val="18"/>
        </w:rPr>
        <w:t xml:space="preserve">Liczniki i modemy do układów bilansujących w stacjach SN/nN (jeżeli występują </w:t>
      </w:r>
      <w:r w:rsidR="003254C3" w:rsidRPr="00A01800">
        <w:rPr>
          <w:rFonts w:cstheme="minorHAnsi"/>
          <w:b/>
          <w:szCs w:val="18"/>
        </w:rPr>
        <w:br/>
      </w:r>
      <w:r w:rsidRPr="00A01800">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F47B02" w:rsidRDefault="00243739" w:rsidP="003F7633">
      <w:pPr>
        <w:tabs>
          <w:tab w:val="left" w:pos="4357"/>
          <w:tab w:val="left" w:pos="8509"/>
        </w:tabs>
        <w:rPr>
          <w:rFonts w:ascii="Verdana" w:eastAsia="Verdana" w:hAnsi="Verdana" w:cs="Times New Roman"/>
          <w:szCs w:val="18"/>
        </w:rPr>
      </w:pPr>
    </w:p>
    <w:p w14:paraId="6FFF5CF7" w14:textId="6A85DC17" w:rsidR="002B5B5C" w:rsidRPr="00F47B02" w:rsidRDefault="00E818CE" w:rsidP="008F72E5">
      <w:pPr>
        <w:pStyle w:val="Akapitzlist"/>
        <w:numPr>
          <w:ilvl w:val="0"/>
          <w:numId w:val="8"/>
        </w:numPr>
        <w:spacing w:after="0" w:line="288" w:lineRule="auto"/>
        <w:jc w:val="both"/>
        <w:rPr>
          <w:rFonts w:ascii="Verdana" w:eastAsia="Verdana" w:hAnsi="Verdana" w:cs="Times New Roman"/>
          <w:b/>
          <w:szCs w:val="18"/>
        </w:rPr>
      </w:pPr>
      <w:r w:rsidRPr="00F47B02">
        <w:rPr>
          <w:rFonts w:ascii="Verdana" w:eastAsia="Verdana" w:hAnsi="Verdana" w:cs="Times New Roman"/>
          <w:b/>
          <w:szCs w:val="18"/>
        </w:rPr>
        <w:t>Wymagania dodatkowe:</w:t>
      </w:r>
    </w:p>
    <w:p w14:paraId="6024E305" w14:textId="0D9FF848" w:rsidR="002B5B5C" w:rsidRPr="00F47B02"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F47B02">
        <w:rPr>
          <w:rFonts w:cstheme="minorHAnsi"/>
          <w:szCs w:val="18"/>
        </w:rPr>
        <w:t xml:space="preserve">Wyłączenia realizacji zadań z zakresu dokumentacji projektowej: </w:t>
      </w:r>
      <w:r w:rsidRPr="00F47B02">
        <w:rPr>
          <w:rFonts w:cstheme="minorHAnsi"/>
          <w:b/>
          <w:szCs w:val="18"/>
        </w:rPr>
        <w:t xml:space="preserve">Dokumentacja    </w:t>
      </w:r>
      <w:r w:rsidR="002B5B5C" w:rsidRPr="00F47B02">
        <w:rPr>
          <w:rFonts w:cstheme="minorHAnsi"/>
          <w:b/>
          <w:szCs w:val="18"/>
        </w:rPr>
        <w:t xml:space="preserve"> </w:t>
      </w:r>
      <w:r w:rsidR="002B5B5C" w:rsidRPr="00F47B02">
        <w:rPr>
          <w:rFonts w:cstheme="minorHAnsi"/>
          <w:b/>
          <w:szCs w:val="18"/>
        </w:rPr>
        <w:br/>
      </w:r>
      <w:r w:rsidRPr="00F47B02">
        <w:rPr>
          <w:rFonts w:cstheme="minorHAnsi"/>
          <w:b/>
          <w:szCs w:val="18"/>
        </w:rPr>
        <w:t>projektowa</w:t>
      </w:r>
      <w:r w:rsidR="00F47B02" w:rsidRPr="00F47B02">
        <w:rPr>
          <w:rFonts w:cstheme="minorHAnsi"/>
          <w:b/>
          <w:szCs w:val="18"/>
        </w:rPr>
        <w:t xml:space="preserve"> </w:t>
      </w:r>
      <w:r w:rsidRPr="00F47B02">
        <w:rPr>
          <w:rFonts w:cstheme="minorHAnsi"/>
          <w:b/>
          <w:szCs w:val="18"/>
        </w:rPr>
        <w:t>będzie realizowana w całości.</w:t>
      </w:r>
    </w:p>
    <w:p w14:paraId="4DC26FFF" w14:textId="22D077DC" w:rsidR="00463679" w:rsidRPr="00F47B02" w:rsidRDefault="00D8328D" w:rsidP="00F47B02">
      <w:pPr>
        <w:pStyle w:val="Akapitzlist"/>
        <w:numPr>
          <w:ilvl w:val="1"/>
          <w:numId w:val="8"/>
        </w:numPr>
        <w:spacing w:before="120" w:after="0" w:line="276" w:lineRule="auto"/>
        <w:ind w:left="1134" w:hanging="708"/>
        <w:jc w:val="both"/>
        <w:outlineLvl w:val="0"/>
        <w:rPr>
          <w:rFonts w:cstheme="minorHAnsi"/>
          <w:szCs w:val="18"/>
        </w:rPr>
      </w:pPr>
      <w:r w:rsidRPr="00F47B02">
        <w:rPr>
          <w:rFonts w:cstheme="minorHAnsi"/>
          <w:szCs w:val="18"/>
        </w:rPr>
        <w:t>Dodatkowe wymagania dla realizacji robót budowlano - montażowych:</w:t>
      </w:r>
    </w:p>
    <w:p w14:paraId="165CAF3F" w14:textId="15F6EB4B" w:rsidR="00841871" w:rsidRPr="00F47B02" w:rsidRDefault="00841871" w:rsidP="00841871">
      <w:pPr>
        <w:pStyle w:val="Akapitzlist"/>
        <w:spacing w:before="120" w:after="0" w:line="276" w:lineRule="auto"/>
        <w:ind w:left="1440"/>
        <w:jc w:val="both"/>
        <w:outlineLvl w:val="0"/>
        <w:rPr>
          <w:rFonts w:cstheme="minorHAnsi"/>
          <w:bCs/>
          <w:szCs w:val="18"/>
        </w:rPr>
      </w:pPr>
      <w:r w:rsidRPr="00F47B02">
        <w:rPr>
          <w:rFonts w:cstheme="minorHAnsi"/>
          <w:bCs/>
          <w:szCs w:val="18"/>
        </w:rPr>
        <w:t xml:space="preserve">Stacje transformatorową oraz złącze kablowe SN należy wybudować </w:t>
      </w:r>
      <w:r w:rsidRPr="00F47B02">
        <w:rPr>
          <w:rFonts w:cstheme="minorHAnsi"/>
          <w:bCs/>
          <w:szCs w:val="18"/>
        </w:rPr>
        <w:br/>
        <w:t>z uwzględnieniem realizacji: rozdzielnicy SN bez gazu SF6 z zastosowaniem napędów silnikowych z transformatorem potrzeb własnych PW bez sterowania zdalnego (telemechaniki) lecz przygotowanych do ich montażu, zgodnie z obowiązującymi standardami w PGE Dystrybucja S.A. Zakres wynikający z wprowadzonych zmian do wybudowanych złączy kablowych SN uwzględnić w dokumentacji powykonawczej.</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nN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kV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Stacje transformatorowe 15/0,4 kV wskazane przez Zamawiającego do zasilania jednostkami prądotwórczymi:</w:t>
      </w:r>
    </w:p>
    <w:p w14:paraId="7137027D" w14:textId="42C7E094" w:rsidR="00D8328D" w:rsidRPr="00F47B02" w:rsidRDefault="00F47B02" w:rsidP="00F47B02">
      <w:pPr>
        <w:pStyle w:val="Akapitzlist"/>
        <w:numPr>
          <w:ilvl w:val="0"/>
          <w:numId w:val="9"/>
        </w:numPr>
        <w:rPr>
          <w:rFonts w:cstheme="minorHAnsi"/>
          <w:b/>
          <w:szCs w:val="18"/>
        </w:rPr>
      </w:pPr>
      <w:r w:rsidRPr="00F47B02">
        <w:rPr>
          <w:rFonts w:cstheme="minorHAnsi"/>
          <w:b/>
          <w:szCs w:val="18"/>
        </w:rPr>
        <w:t xml:space="preserve">Agregat prądotwórczy o mocy </w:t>
      </w:r>
      <w:r>
        <w:rPr>
          <w:rFonts w:cstheme="minorHAnsi"/>
          <w:b/>
          <w:szCs w:val="18"/>
        </w:rPr>
        <w:t>400</w:t>
      </w:r>
      <w:r w:rsidRPr="00F47B02">
        <w:rPr>
          <w:rFonts w:cstheme="minorHAnsi"/>
          <w:b/>
          <w:szCs w:val="18"/>
        </w:rPr>
        <w:t xml:space="preserve"> kVA</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złożenia w terminie 10 dni od momentu zawarcia umowy zgłoszenia i uzgodnienia Harmonogramu planowanych wyłączeń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planowania i realizowania robót budowlano-montażowych w sieci nN objętych dokumentacją projektową, w sposób 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Zamawiający zobowiązuje wykonawcę do organizacji prac z wykorzystaniem systemu samodopuszczeń. Organizacja, zakres i zasady określone zostały w „Instrukcji prowadzenia prac przez firmy zewnętrzne w systemie samodopuszczeń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lastRenderedPageBreak/>
        <w:t>Jeżeli przedmiot prac obejmuje budowę stacji transformatorowej lub wymianę rozdzielnicy nN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Sn/nN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Obwody prądowe należy pozostawić zwarte na listwie kontrolno pomiarowej, natomiast obwody napięciowe należy pozostawić odłączone (w stanie beznapięciowym).</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Sn/nN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6A5EFD05" w:rsidR="00D8328D" w:rsidRPr="00A01800"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002C717B" w:rsidRPr="00164E41">
          <w:rPr>
            <w:rStyle w:val="Hipercze"/>
            <w:sz w:val="18"/>
          </w:rPr>
          <w:t>https://pgedystrybucja.pl/uslugi-dystrybucyjne/dokumenty-do-pobrania</w:t>
        </w:r>
      </w:hyperlink>
      <w:r w:rsidR="002C717B">
        <w:t xml:space="preserve"> </w:t>
      </w:r>
    </w:p>
    <w:p w14:paraId="2EC7A95E" w14:textId="77777777" w:rsidR="00A01800" w:rsidRPr="002B5B5C" w:rsidRDefault="00A01800" w:rsidP="008F72E5">
      <w:pPr>
        <w:pStyle w:val="Akapitzlist"/>
        <w:numPr>
          <w:ilvl w:val="2"/>
          <w:numId w:val="8"/>
        </w:numPr>
        <w:spacing w:after="0" w:line="288" w:lineRule="auto"/>
        <w:jc w:val="both"/>
        <w:rPr>
          <w:rStyle w:val="Hipercze"/>
          <w:rFonts w:cstheme="minorHAnsi"/>
          <w:sz w:val="18"/>
          <w:szCs w:val="18"/>
        </w:rPr>
      </w:pP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lastRenderedPageBreak/>
        <w:t>z rozszerzeniem .shp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prawno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przyporządkowań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01800" w:rsidRPr="00A01800" w14:paraId="4673A434" w14:textId="77777777" w:rsidTr="005F6FF1">
      <w:trPr>
        <w:trHeight w:val="1140"/>
      </w:trPr>
      <w:tc>
        <w:tcPr>
          <w:tcW w:w="6119" w:type="dxa"/>
          <w:vAlign w:val="center"/>
        </w:tcPr>
        <w:p w14:paraId="5E513C44" w14:textId="77777777" w:rsidR="00A01800" w:rsidRPr="006E100D" w:rsidRDefault="00A01800" w:rsidP="00A01800">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D81DC76" w14:textId="42015322" w:rsidR="00A01800" w:rsidRPr="009D1EA5" w:rsidRDefault="00A01800" w:rsidP="00A01800">
          <w:pPr>
            <w:suppressAutoHyphens/>
            <w:ind w:right="187"/>
            <w:rPr>
              <w:rFonts w:asciiTheme="majorHAnsi" w:hAnsiTheme="majorHAnsi"/>
              <w:color w:val="000000" w:themeColor="text1"/>
              <w:sz w:val="14"/>
              <w:szCs w:val="18"/>
            </w:rPr>
          </w:pPr>
          <w:r w:rsidRPr="009D1EA5">
            <w:rPr>
              <w:rFonts w:asciiTheme="majorHAnsi" w:hAnsiTheme="majorHAnsi"/>
              <w:b/>
              <w:bCs/>
              <w:color w:val="000000" w:themeColor="text1"/>
              <w:sz w:val="14"/>
              <w:szCs w:val="18"/>
            </w:rPr>
            <w:t>POST/DYS/OLD/GZ/01140/2026 – Cz. 3</w:t>
          </w:r>
        </w:p>
      </w:tc>
      <w:tc>
        <w:tcPr>
          <w:tcW w:w="977" w:type="dxa"/>
          <w:vAlign w:val="center"/>
        </w:tcPr>
        <w:p w14:paraId="29F379F4" w14:textId="77777777" w:rsidR="00A01800" w:rsidRPr="009D1EA5" w:rsidRDefault="00A01800" w:rsidP="00A01800">
          <w:pPr>
            <w:suppressAutoHyphens/>
            <w:ind w:right="187"/>
            <w:rPr>
              <w:rFonts w:asciiTheme="majorHAnsi" w:hAnsiTheme="majorHAnsi"/>
              <w:color w:val="092D74"/>
              <w:sz w:val="14"/>
              <w:szCs w:val="18"/>
            </w:rPr>
          </w:pPr>
        </w:p>
      </w:tc>
      <w:tc>
        <w:tcPr>
          <w:tcW w:w="3110" w:type="dxa"/>
          <w:vAlign w:val="center"/>
        </w:tcPr>
        <w:p w14:paraId="7C9A4C72" w14:textId="77777777" w:rsidR="00A01800" w:rsidRPr="009D1EA5" w:rsidRDefault="00A01800" w:rsidP="00A01800">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5D6F4338" wp14:editId="10729D8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1C3BD77" w:rsidR="00347E8D" w:rsidRPr="009D1EA5"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27946"/>
    <w:multiLevelType w:val="hybridMultilevel"/>
    <w:tmpl w:val="ABF092E8"/>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2"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7"/>
  </w:num>
  <w:num w:numId="2" w16cid:durableId="53553130">
    <w:abstractNumId w:val="1"/>
  </w:num>
  <w:num w:numId="3" w16cid:durableId="689726367">
    <w:abstractNumId w:val="4"/>
  </w:num>
  <w:num w:numId="4" w16cid:durableId="1916740507">
    <w:abstractNumId w:val="8"/>
  </w:num>
  <w:num w:numId="5" w16cid:durableId="1372801484">
    <w:abstractNumId w:val="0"/>
  </w:num>
  <w:num w:numId="6" w16cid:durableId="1425689357">
    <w:abstractNumId w:val="5"/>
  </w:num>
  <w:num w:numId="7" w16cid:durableId="798188636">
    <w:abstractNumId w:val="10"/>
  </w:num>
  <w:num w:numId="8" w16cid:durableId="222761376">
    <w:abstractNumId w:val="9"/>
  </w:num>
  <w:num w:numId="9" w16cid:durableId="1095832517">
    <w:abstractNumId w:val="12"/>
  </w:num>
  <w:num w:numId="10" w16cid:durableId="432020028">
    <w:abstractNumId w:val="16"/>
  </w:num>
  <w:num w:numId="11" w16cid:durableId="758598422">
    <w:abstractNumId w:val="6"/>
  </w:num>
  <w:num w:numId="12" w16cid:durableId="333919410">
    <w:abstractNumId w:val="15"/>
  </w:num>
  <w:num w:numId="13" w16cid:durableId="1221089066">
    <w:abstractNumId w:val="11"/>
  </w:num>
  <w:num w:numId="14" w16cid:durableId="716515547">
    <w:abstractNumId w:val="14"/>
  </w:num>
  <w:num w:numId="15" w16cid:durableId="2014913730">
    <w:abstractNumId w:val="13"/>
  </w:num>
  <w:num w:numId="16" w16cid:durableId="1585992310">
    <w:abstractNumId w:val="2"/>
  </w:num>
  <w:num w:numId="17" w16cid:durableId="125543615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0111"/>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C717B"/>
    <w:rsid w:val="002D4CAD"/>
    <w:rsid w:val="002F10CA"/>
    <w:rsid w:val="00303C67"/>
    <w:rsid w:val="00310CB3"/>
    <w:rsid w:val="003254C3"/>
    <w:rsid w:val="00347E8D"/>
    <w:rsid w:val="00362C4E"/>
    <w:rsid w:val="00366FFB"/>
    <w:rsid w:val="00371A75"/>
    <w:rsid w:val="00375780"/>
    <w:rsid w:val="00380557"/>
    <w:rsid w:val="00381365"/>
    <w:rsid w:val="00385A7C"/>
    <w:rsid w:val="00387729"/>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2B13"/>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5F6C13"/>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8FE"/>
    <w:rsid w:val="007B094C"/>
    <w:rsid w:val="007B0FF0"/>
    <w:rsid w:val="007B50D8"/>
    <w:rsid w:val="007C6687"/>
    <w:rsid w:val="007C67FA"/>
    <w:rsid w:val="007D0675"/>
    <w:rsid w:val="007D1209"/>
    <w:rsid w:val="00812E3F"/>
    <w:rsid w:val="008130D5"/>
    <w:rsid w:val="0081735D"/>
    <w:rsid w:val="008217CE"/>
    <w:rsid w:val="00825B2A"/>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8DE"/>
    <w:rsid w:val="00992FE3"/>
    <w:rsid w:val="0099653A"/>
    <w:rsid w:val="009A6D93"/>
    <w:rsid w:val="009A7B36"/>
    <w:rsid w:val="009B3502"/>
    <w:rsid w:val="009B51B6"/>
    <w:rsid w:val="009B5CDA"/>
    <w:rsid w:val="009B633C"/>
    <w:rsid w:val="009C48AC"/>
    <w:rsid w:val="009C5C7C"/>
    <w:rsid w:val="009C6FBE"/>
    <w:rsid w:val="009D1815"/>
    <w:rsid w:val="009D1EA5"/>
    <w:rsid w:val="009D58D0"/>
    <w:rsid w:val="009D5A1B"/>
    <w:rsid w:val="009D7472"/>
    <w:rsid w:val="009E0A88"/>
    <w:rsid w:val="009E2CB5"/>
    <w:rsid w:val="009E5B5E"/>
    <w:rsid w:val="009E5DD0"/>
    <w:rsid w:val="00A00E07"/>
    <w:rsid w:val="00A01800"/>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CDF"/>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01A8"/>
    <w:rsid w:val="00B74FE1"/>
    <w:rsid w:val="00B76CD7"/>
    <w:rsid w:val="00B801D6"/>
    <w:rsid w:val="00B83A96"/>
    <w:rsid w:val="00B83F8A"/>
    <w:rsid w:val="00BA0FF4"/>
    <w:rsid w:val="00BA5673"/>
    <w:rsid w:val="00BB0255"/>
    <w:rsid w:val="00BB180C"/>
    <w:rsid w:val="00BC3599"/>
    <w:rsid w:val="00BD1D08"/>
    <w:rsid w:val="00BE0AE4"/>
    <w:rsid w:val="00BE38BB"/>
    <w:rsid w:val="00BF35BE"/>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74E6"/>
    <w:rsid w:val="00CB2D26"/>
    <w:rsid w:val="00CB3A6F"/>
    <w:rsid w:val="00CD2022"/>
    <w:rsid w:val="00CD6873"/>
    <w:rsid w:val="00CE2F55"/>
    <w:rsid w:val="00D03C12"/>
    <w:rsid w:val="00D10930"/>
    <w:rsid w:val="00D1247E"/>
    <w:rsid w:val="00D21BCE"/>
    <w:rsid w:val="00D516C1"/>
    <w:rsid w:val="00D6344F"/>
    <w:rsid w:val="00D80E4A"/>
    <w:rsid w:val="00D8328D"/>
    <w:rsid w:val="00D845E7"/>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47B02"/>
    <w:rsid w:val="00F527EB"/>
    <w:rsid w:val="00F57F56"/>
    <w:rsid w:val="00F65859"/>
    <w:rsid w:val="00F664AA"/>
    <w:rsid w:val="00F71902"/>
    <w:rsid w:val="00F724BA"/>
    <w:rsid w:val="00F751D8"/>
    <w:rsid w:val="00F81046"/>
    <w:rsid w:val="00F835B4"/>
    <w:rsid w:val="00F90B96"/>
    <w:rsid w:val="00FA0F6A"/>
    <w:rsid w:val="00FB0646"/>
    <w:rsid w:val="00FB61C7"/>
    <w:rsid w:val="00FC7BB0"/>
    <w:rsid w:val="00FD22AB"/>
    <w:rsid w:val="00FD2808"/>
    <w:rsid w:val="00FD3338"/>
    <w:rsid w:val="00FD38C1"/>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character" w:styleId="Nierozpoznanawzmianka">
    <w:name w:val="Unresolved Mention"/>
    <w:basedOn w:val="Domylnaczcionkaakapitu"/>
    <w:uiPriority w:val="99"/>
    <w:semiHidden/>
    <w:unhideWhenUsed/>
    <w:rsid w:val="002C7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POST/DYS/OLD/GZ/01140/2026                        </dmsv2SWPP2ObjectNumber>
    <dmsv2SWPP2SumMD5 xmlns="http://schemas.microsoft.com/sharepoint/v3">4a55a1fc2a61908612f754fa9784a3a4</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24821850</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FJ3FSM7XJ42E-1652426618-6476</_dlc_DocId>
    <_dlc_DocIdUrl xmlns="a19cb1c7-c5c7-46d4-85ae-d83685407bba">
      <Url>https://swpp2.dms.gkpge.pl/sites/43/_layouts/15/DocIdRedir.aspx?ID=FJ3FSM7XJ42E-1652426618-6476</Url>
      <Description>FJ3FSM7XJ42E-1652426618-6476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08AA-E474-448D-A6C5-0A345EF8EC5F}">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9F68183F-0E25-4FD7-9B4D-F1C3D801F43F}"/>
</file>

<file path=docProps/app.xml><?xml version="1.0" encoding="utf-8"?>
<Properties xmlns="http://schemas.openxmlformats.org/officeDocument/2006/extended-properties" xmlns:vt="http://schemas.openxmlformats.org/officeDocument/2006/docPropsVTypes">
  <Template>PGE word swz test</Template>
  <TotalTime>119</TotalTime>
  <Pages>5</Pages>
  <Words>2095</Words>
  <Characters>12572</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24</cp:revision>
  <cp:lastPrinted>2024-07-15T11:21:00Z</cp:lastPrinted>
  <dcterms:created xsi:type="dcterms:W3CDTF">2025-10-01T10:46:00Z</dcterms:created>
  <dcterms:modified xsi:type="dcterms:W3CDTF">2026-04-01T06:50:00Z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7de99cb5-3a7c-4e9a-bed1-1a62d46d6046</vt:lpwstr>
  </property>
</Properties>
</file>